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6238240</wp:posOffset>
            </wp:positionH>
            <wp:positionV relativeFrom="paragraph">
              <wp:posOffset>-720090</wp:posOffset>
            </wp:positionV>
            <wp:extent cx="788035" cy="7499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88035" cy="749935"/>
                    </a:xfrm>
                    <a:prstGeom prst="rect">
                      <a:avLst/>
                    </a:prstGeom>
                  </pic:spPr>
                </pic:pic>
              </a:graphicData>
            </a:graphic>
          </wp:anchor>
        </w:drawing>
      </w:r>
      <w:bookmarkStart w:id="0" w:name="_GoBack"/>
      <w:bookmarkStart w:id="1" w:name="_GoBack"/>
      <w:bookmarkEnd w:id="1"/>
    </w:p>
    <w:p>
      <w:pPr>
        <w:pStyle w:val="Normal"/>
        <w:jc w:val="center"/>
        <w:rPr/>
      </w:pPr>
      <w:r>
        <w:rPr>
          <w:b/>
          <w:bCs/>
        </w:rPr>
        <w:t>Microbiome Data Analysis Workshop Course Outline</w:t>
      </w:r>
    </w:p>
    <w:p>
      <w:pPr>
        <w:pStyle w:val="Normal"/>
        <w:rPr/>
      </w:pPr>
      <w:r>
        <w:rPr/>
      </w:r>
    </w:p>
    <w:p>
      <w:pPr>
        <w:pStyle w:val="Normal"/>
        <w:jc w:val="center"/>
        <w:rPr>
          <w:sz w:val="22"/>
          <w:szCs w:val="22"/>
        </w:rPr>
      </w:pPr>
      <w:r>
        <w:rPr>
          <w:sz w:val="22"/>
          <w:szCs w:val="22"/>
        </w:rPr>
        <w:t>This data analysis workshop will cover the fundamentals of microbiome analysis. In brief, it will cover the basics of sequencing using the Illumina platforms, including the methodology for generating libraries, the data files and their structure. Following this, the basics of the commandline interface with simple commands, followed by a more in-depth look at the Qiime software package and its use for analysing microbiome datasets. Finally, the attendees will be introduced to two different software tools: LefSe (biomarker analysis) and PiCrust (metabolomic analysis). Furthermore, to put microbiome studies into context, several Scottish researchers will present their microbiome research, while providing a valuable networking opportunity for the attendees and the researchers.</w:t>
      </w:r>
    </w:p>
    <w:p>
      <w:pPr>
        <w:pStyle w:val="Normal"/>
        <w:rPr/>
      </w:pPr>
      <w:r>
        <w:rPr/>
      </w:r>
    </w:p>
    <w:p>
      <w:pPr>
        <w:pStyle w:val="Normal"/>
        <w:rPr>
          <w:sz w:val="22"/>
          <w:szCs w:val="22"/>
        </w:rPr>
      </w:pPr>
      <w:r>
        <w:rPr>
          <w:sz w:val="22"/>
          <w:szCs w:val="22"/>
        </w:rPr>
        <w:t>Learning objectives:</w:t>
      </w:r>
    </w:p>
    <w:p>
      <w:pPr>
        <w:pStyle w:val="Normal"/>
        <w:rPr>
          <w:sz w:val="22"/>
          <w:szCs w:val="22"/>
        </w:rPr>
      </w:pPr>
      <w:r>
        <w:rPr>
          <w:sz w:val="22"/>
          <w:szCs w:val="22"/>
        </w:rPr>
        <w:t>1. Understand the next generation sequencing process and the resultant datafiles</w:t>
      </w:r>
    </w:p>
    <w:p>
      <w:pPr>
        <w:pStyle w:val="Normal"/>
        <w:rPr>
          <w:sz w:val="22"/>
          <w:szCs w:val="22"/>
        </w:rPr>
      </w:pPr>
      <w:r>
        <w:rPr>
          <w:sz w:val="22"/>
          <w:szCs w:val="22"/>
        </w:rPr>
        <w:t>2. Be competent in basic commandline commands (cd, mv, rm, mkdir etc)</w:t>
      </w:r>
    </w:p>
    <w:p>
      <w:pPr>
        <w:pStyle w:val="Normal"/>
        <w:rPr>
          <w:sz w:val="22"/>
          <w:szCs w:val="22"/>
        </w:rPr>
      </w:pPr>
      <w:r>
        <w:rPr>
          <w:sz w:val="22"/>
          <w:szCs w:val="22"/>
        </w:rPr>
        <w:t>3. Understand what the Qiime package is and how it is used</w:t>
      </w:r>
    </w:p>
    <w:p>
      <w:pPr>
        <w:pStyle w:val="Normal"/>
        <w:rPr>
          <w:sz w:val="22"/>
          <w:szCs w:val="22"/>
        </w:rPr>
      </w:pPr>
      <w:r>
        <w:rPr>
          <w:sz w:val="22"/>
          <w:szCs w:val="22"/>
        </w:rPr>
        <w:t>4. Be able to use a simple Qiime pipeline to analyse a training dataset</w:t>
      </w:r>
    </w:p>
    <w:p>
      <w:pPr>
        <w:pStyle w:val="Normal"/>
        <w:rPr>
          <w:sz w:val="22"/>
          <w:szCs w:val="22"/>
        </w:rPr>
      </w:pPr>
      <w:r>
        <w:rPr>
          <w:sz w:val="22"/>
          <w:szCs w:val="22"/>
        </w:rPr>
        <w:t>5. Be proficient in using LefSe and PiCrust to produce biomarker graphs and an initial metabo</w:t>
      </w:r>
      <w:r>
        <w:rPr>
          <w:sz w:val="22"/>
          <w:szCs w:val="22"/>
        </w:rPr>
        <w:t>lo</w:t>
      </w:r>
      <w:r>
        <w:rPr>
          <w:sz w:val="22"/>
          <w:szCs w:val="22"/>
        </w:rPr>
        <w:t>mic analysis based on the microbiome differences between factors</w:t>
      </w:r>
    </w:p>
    <w:p>
      <w:pPr>
        <w:pStyle w:val="Normal"/>
        <w:rPr/>
      </w:pPr>
      <w:r>
        <w:rPr/>
      </w:r>
    </w:p>
    <w:p>
      <w:pPr>
        <w:pStyle w:val="Normal"/>
        <w:rPr/>
      </w:pPr>
      <w:r>
        <w:rPr>
          <w:b/>
        </w:rPr>
        <w:t xml:space="preserve">Day 0 </w:t>
      </w:r>
    </w:p>
    <w:p>
      <w:pPr>
        <w:pStyle w:val="Normal"/>
        <w:numPr>
          <w:ilvl w:val="0"/>
          <w:numId w:val="5"/>
        </w:numPr>
        <w:rPr>
          <w:sz w:val="22"/>
          <w:szCs w:val="22"/>
        </w:rPr>
      </w:pPr>
      <w:r>
        <w:rPr>
          <w:b w:val="false"/>
          <w:bCs w:val="false"/>
          <w:sz w:val="22"/>
          <w:szCs w:val="22"/>
        </w:rPr>
        <w:t>Attendees arrive</w:t>
      </w:r>
    </w:p>
    <w:p>
      <w:pPr>
        <w:pStyle w:val="Normal"/>
        <w:rPr/>
      </w:pPr>
      <w:r>
        <w:rPr/>
      </w:r>
    </w:p>
    <w:p>
      <w:pPr>
        <w:pStyle w:val="Normal"/>
        <w:rPr/>
      </w:pPr>
      <w:r>
        <w:rPr>
          <w:b/>
        </w:rPr>
        <w:t>Day 1</w:t>
      </w:r>
    </w:p>
    <w:p>
      <w:pPr>
        <w:pStyle w:val="Normal"/>
        <w:rPr/>
      </w:pPr>
      <w:r>
        <w:rPr/>
      </w:r>
    </w:p>
    <w:p>
      <w:pPr>
        <w:pStyle w:val="Normal"/>
        <w:rPr/>
      </w:pPr>
      <w:r>
        <w:rPr/>
        <w:t>Session 1</w:t>
      </w:r>
    </w:p>
    <w:p>
      <w:pPr>
        <w:pStyle w:val="Normal"/>
        <w:numPr>
          <w:ilvl w:val="0"/>
          <w:numId w:val="2"/>
        </w:numPr>
        <w:rPr>
          <w:sz w:val="22"/>
          <w:szCs w:val="22"/>
        </w:rPr>
      </w:pPr>
      <w:r>
        <w:rPr>
          <w:sz w:val="22"/>
          <w:szCs w:val="22"/>
        </w:rPr>
        <w:t xml:space="preserve">Welcome Address Prof Paul Garside </w:t>
      </w:r>
    </w:p>
    <w:p>
      <w:pPr>
        <w:pStyle w:val="Normal"/>
        <w:numPr>
          <w:ilvl w:val="0"/>
          <w:numId w:val="2"/>
        </w:numPr>
        <w:rPr>
          <w:sz w:val="22"/>
          <w:szCs w:val="22"/>
        </w:rPr>
      </w:pPr>
      <w:r>
        <w:rPr>
          <w:sz w:val="22"/>
          <w:szCs w:val="22"/>
        </w:rPr>
        <w:t>Cindy Smith “Investigation of the microbial community in various aquatic ecosystems”</w:t>
      </w:r>
    </w:p>
    <w:p>
      <w:pPr>
        <w:pStyle w:val="Normal"/>
        <w:numPr>
          <w:ilvl w:val="0"/>
          <w:numId w:val="2"/>
        </w:numPr>
        <w:rPr>
          <w:sz w:val="22"/>
          <w:szCs w:val="22"/>
        </w:rPr>
      </w:pPr>
      <w:r>
        <w:rPr>
          <w:sz w:val="22"/>
          <w:szCs w:val="22"/>
        </w:rPr>
        <w:t>Christine Edwards “Microbiome colonisation of the infant gut and its links with diet and metabolism”</w:t>
      </w:r>
    </w:p>
    <w:p>
      <w:pPr>
        <w:pStyle w:val="Normal"/>
        <w:rPr/>
      </w:pPr>
      <w:r>
        <w:rPr/>
      </w:r>
    </w:p>
    <w:p>
      <w:pPr>
        <w:pStyle w:val="Normal"/>
        <w:rPr/>
      </w:pPr>
      <w:r>
        <w:rPr/>
        <w:t>Session 2</w:t>
      </w:r>
    </w:p>
    <w:p>
      <w:pPr>
        <w:pStyle w:val="Normal"/>
        <w:numPr>
          <w:ilvl w:val="0"/>
          <w:numId w:val="2"/>
        </w:numPr>
        <w:rPr>
          <w:sz w:val="22"/>
          <w:szCs w:val="22"/>
        </w:rPr>
      </w:pPr>
      <w:r>
        <w:rPr>
          <w:sz w:val="22"/>
          <w:szCs w:val="22"/>
        </w:rPr>
        <w:t>Katarina Oravcova “Nosocomial infections – investigating the cause”.</w:t>
      </w:r>
    </w:p>
    <w:p>
      <w:pPr>
        <w:pStyle w:val="Normal"/>
        <w:numPr>
          <w:ilvl w:val="0"/>
          <w:numId w:val="2"/>
        </w:numPr>
        <w:rPr>
          <w:sz w:val="22"/>
          <w:szCs w:val="22"/>
        </w:rPr>
      </w:pPr>
      <w:r>
        <w:rPr>
          <w:sz w:val="22"/>
          <w:szCs w:val="22"/>
        </w:rPr>
        <w:t>Brief Introduction from Students</w:t>
      </w:r>
    </w:p>
    <w:p>
      <w:pPr>
        <w:pStyle w:val="Normal"/>
        <w:numPr>
          <w:ilvl w:val="1"/>
          <w:numId w:val="2"/>
        </w:numPr>
        <w:rPr>
          <w:sz w:val="22"/>
          <w:szCs w:val="22"/>
        </w:rPr>
      </w:pPr>
      <w:r>
        <w:rPr>
          <w:sz w:val="22"/>
          <w:szCs w:val="22"/>
        </w:rPr>
        <w:t>1 slide introduction, who are you, where are from and what is your research interest</w:t>
      </w:r>
    </w:p>
    <w:p>
      <w:pPr>
        <w:pStyle w:val="Normal"/>
        <w:numPr>
          <w:ilvl w:val="0"/>
          <w:numId w:val="2"/>
        </w:numPr>
        <w:rPr>
          <w:sz w:val="22"/>
          <w:szCs w:val="22"/>
        </w:rPr>
      </w:pPr>
      <w:r>
        <w:rPr>
          <w:sz w:val="22"/>
          <w:szCs w:val="22"/>
        </w:rPr>
        <w:t xml:space="preserve">Networking lunch </w:t>
      </w:r>
    </w:p>
    <w:p>
      <w:pPr>
        <w:pStyle w:val="ListParagraph"/>
        <w:numPr>
          <w:ilvl w:val="0"/>
          <w:numId w:val="2"/>
        </w:numPr>
        <w:rPr>
          <w:sz w:val="22"/>
          <w:szCs w:val="22"/>
        </w:rPr>
      </w:pPr>
      <w:r>
        <w:rPr>
          <w:sz w:val="22"/>
          <w:szCs w:val="22"/>
        </w:rPr>
        <w:t>University of Glasgow Tour</w:t>
      </w:r>
    </w:p>
    <w:p>
      <w:pPr>
        <w:pStyle w:val="Normal"/>
        <w:rPr/>
      </w:pPr>
      <w:r>
        <w:rPr/>
      </w:r>
    </w:p>
    <w:p>
      <w:pPr>
        <w:pStyle w:val="Normal"/>
        <w:rPr/>
      </w:pPr>
      <w:r>
        <w:rPr/>
        <w:t>Session 3</w:t>
      </w:r>
    </w:p>
    <w:p>
      <w:pPr>
        <w:pStyle w:val="Normal"/>
        <w:numPr>
          <w:ilvl w:val="0"/>
          <w:numId w:val="1"/>
        </w:numPr>
        <w:rPr>
          <w:sz w:val="22"/>
          <w:szCs w:val="22"/>
        </w:rPr>
      </w:pPr>
      <w:r>
        <w:rPr>
          <w:sz w:val="22"/>
          <w:szCs w:val="22"/>
        </w:rPr>
        <w:t>Introduction to sequencing – how it all works (lecture)</w:t>
      </w:r>
    </w:p>
    <w:p>
      <w:pPr>
        <w:pStyle w:val="Normal"/>
        <w:numPr>
          <w:ilvl w:val="1"/>
          <w:numId w:val="1"/>
        </w:numPr>
        <w:rPr>
          <w:sz w:val="22"/>
          <w:szCs w:val="22"/>
        </w:rPr>
      </w:pPr>
      <w:r>
        <w:rPr>
          <w:sz w:val="22"/>
          <w:szCs w:val="22"/>
        </w:rPr>
        <w:t>Covering Illumina sequencing (the machines and their capabilities), the basic structure of a sequencing library – with particular reference to 16S libraries</w:t>
      </w:r>
    </w:p>
    <w:p>
      <w:pPr>
        <w:pStyle w:val="Normal"/>
        <w:numPr>
          <w:ilvl w:val="0"/>
          <w:numId w:val="1"/>
        </w:numPr>
        <w:rPr>
          <w:sz w:val="22"/>
          <w:szCs w:val="22"/>
        </w:rPr>
      </w:pPr>
      <w:r>
        <w:rPr>
          <w:sz w:val="22"/>
          <w:szCs w:val="22"/>
        </w:rPr>
        <w:t>Introduction to 16S sequencing (lecture)</w:t>
      </w:r>
    </w:p>
    <w:p>
      <w:pPr>
        <w:pStyle w:val="Normal"/>
        <w:numPr>
          <w:ilvl w:val="1"/>
          <w:numId w:val="1"/>
        </w:numPr>
        <w:rPr>
          <w:sz w:val="22"/>
          <w:szCs w:val="22"/>
        </w:rPr>
      </w:pPr>
      <w:r>
        <w:rPr>
          <w:sz w:val="22"/>
          <w:szCs w:val="22"/>
        </w:rPr>
        <w:t>the microbiome and how we determine its content</w:t>
      </w:r>
    </w:p>
    <w:p>
      <w:pPr>
        <w:pStyle w:val="Normal"/>
        <w:numPr>
          <w:ilvl w:val="1"/>
          <w:numId w:val="1"/>
        </w:numPr>
        <w:rPr>
          <w:sz w:val="22"/>
          <w:szCs w:val="22"/>
        </w:rPr>
      </w:pPr>
      <w:r>
        <w:rPr>
          <w:sz w:val="22"/>
          <w:szCs w:val="22"/>
        </w:rPr>
        <w:t>What we target and why it is important</w:t>
      </w:r>
    </w:p>
    <w:p>
      <w:pPr>
        <w:pStyle w:val="Normal"/>
        <w:numPr>
          <w:ilvl w:val="1"/>
          <w:numId w:val="1"/>
        </w:numPr>
        <w:rPr>
          <w:sz w:val="22"/>
          <w:szCs w:val="22"/>
        </w:rPr>
      </w:pPr>
      <w:r>
        <w:rPr>
          <w:sz w:val="22"/>
          <w:szCs w:val="22"/>
        </w:rPr>
        <w:t>An overview of other possibilities (i.e. other target regions and metagenomic shotgun sequencing)</w:t>
      </w:r>
    </w:p>
    <w:p>
      <w:pPr>
        <w:pStyle w:val="Normal"/>
        <w:numPr>
          <w:ilvl w:val="1"/>
          <w:numId w:val="1"/>
        </w:numPr>
        <w:rPr>
          <w:sz w:val="22"/>
          <w:szCs w:val="22"/>
        </w:rPr>
      </w:pPr>
      <w:r>
        <w:rPr>
          <w:sz w:val="22"/>
          <w:szCs w:val="22"/>
        </w:rPr>
        <w:t>Generating good quality samples and general pitfalls to avoid</w:t>
      </w:r>
    </w:p>
    <w:p>
      <w:pPr>
        <w:pStyle w:val="Normal"/>
        <w:rPr>
          <w:sz w:val="22"/>
          <w:szCs w:val="22"/>
        </w:rPr>
      </w:pPr>
      <w:r>
        <w:rPr>
          <w:sz w:val="22"/>
          <w:szCs w:val="22"/>
        </w:rPr>
      </w:r>
    </w:p>
    <w:p>
      <w:pPr>
        <w:pStyle w:val="Normal"/>
        <w:rPr/>
      </w:pPr>
      <w:r>
        <w:rPr>
          <w:b/>
        </w:rPr>
        <w:t>Day 2</w:t>
      </w:r>
    </w:p>
    <w:p>
      <w:pPr>
        <w:pStyle w:val="Normal"/>
        <w:rPr>
          <w:sz w:val="22"/>
          <w:szCs w:val="22"/>
        </w:rPr>
      </w:pPr>
      <w:r>
        <w:rPr>
          <w:sz w:val="22"/>
          <w:szCs w:val="22"/>
        </w:rPr>
      </w:r>
    </w:p>
    <w:p>
      <w:pPr>
        <w:pStyle w:val="Normal"/>
        <w:rPr>
          <w:sz w:val="22"/>
          <w:szCs w:val="22"/>
        </w:rPr>
      </w:pPr>
      <w:r>
        <w:rPr>
          <w:sz w:val="22"/>
          <w:szCs w:val="22"/>
        </w:rPr>
        <w:t>Session 1</w:t>
      </w:r>
    </w:p>
    <w:p>
      <w:pPr>
        <w:pStyle w:val="Normal"/>
        <w:numPr>
          <w:ilvl w:val="0"/>
          <w:numId w:val="1"/>
        </w:numPr>
        <w:rPr>
          <w:sz w:val="22"/>
          <w:szCs w:val="22"/>
        </w:rPr>
      </w:pPr>
      <w:r>
        <w:rPr>
          <w:sz w:val="22"/>
          <w:szCs w:val="22"/>
        </w:rPr>
        <w:t>Data Output (lecture)</w:t>
      </w:r>
    </w:p>
    <w:p>
      <w:pPr>
        <w:pStyle w:val="Normal"/>
        <w:numPr>
          <w:ilvl w:val="1"/>
          <w:numId w:val="1"/>
        </w:numPr>
        <w:rPr>
          <w:sz w:val="22"/>
          <w:szCs w:val="22"/>
        </w:rPr>
      </w:pPr>
      <w:r>
        <w:rPr>
          <w:sz w:val="22"/>
          <w:szCs w:val="22"/>
        </w:rPr>
        <w:t>Introduction to FastQ files, their structure, barcoding.</w:t>
      </w:r>
    </w:p>
    <w:p>
      <w:pPr>
        <w:pStyle w:val="Normal"/>
        <w:numPr>
          <w:ilvl w:val="0"/>
          <w:numId w:val="1"/>
        </w:numPr>
        <w:rPr>
          <w:sz w:val="22"/>
          <w:szCs w:val="22"/>
        </w:rPr>
      </w:pPr>
      <w:r>
        <w:rPr>
          <w:sz w:val="22"/>
          <w:szCs w:val="22"/>
        </w:rPr>
        <w:t>Commandline introduction basic commands (practical workshop)</w:t>
      </w:r>
    </w:p>
    <w:p>
      <w:pPr>
        <w:pStyle w:val="Normal"/>
        <w:numPr>
          <w:ilvl w:val="1"/>
          <w:numId w:val="1"/>
        </w:numPr>
        <w:rPr>
          <w:sz w:val="22"/>
          <w:szCs w:val="22"/>
        </w:rPr>
      </w:pPr>
      <w:r>
        <w:rPr>
          <w:sz w:val="22"/>
          <w:szCs w:val="22"/>
        </w:rPr>
        <w:t>The commandline, what it is, and how we use it</w:t>
      </w:r>
    </w:p>
    <w:p>
      <w:pPr>
        <w:pStyle w:val="Normal"/>
        <w:numPr>
          <w:ilvl w:val="1"/>
          <w:numId w:val="1"/>
        </w:numPr>
        <w:rPr>
          <w:sz w:val="22"/>
          <w:szCs w:val="22"/>
        </w:rPr>
      </w:pPr>
      <w:r>
        <w:rPr>
          <w:sz w:val="22"/>
          <w:szCs w:val="22"/>
        </w:rPr>
        <w:t xml:space="preserve">Practical workshop covering the basic commands used to navigate through the filesystem, and manipulate files. </w:t>
      </w:r>
    </w:p>
    <w:p>
      <w:pPr>
        <w:pStyle w:val="Normal"/>
        <w:numPr>
          <w:ilvl w:val="0"/>
          <w:numId w:val="1"/>
        </w:numPr>
        <w:rPr>
          <w:sz w:val="22"/>
          <w:szCs w:val="22"/>
        </w:rPr>
      </w:pPr>
      <w:r>
        <w:rPr>
          <w:sz w:val="22"/>
          <w:szCs w:val="22"/>
        </w:rPr>
        <w:t xml:space="preserve">Networking lunch </w:t>
      </w:r>
    </w:p>
    <w:p>
      <w:pPr>
        <w:pStyle w:val="Normal"/>
        <w:rPr>
          <w:sz w:val="22"/>
          <w:szCs w:val="22"/>
        </w:rPr>
      </w:pPr>
      <w:r>
        <w:rPr>
          <w:sz w:val="22"/>
          <w:szCs w:val="22"/>
        </w:rPr>
        <w:drawing>
          <wp:anchor behindDoc="0" distT="0" distB="0" distL="0" distR="0" simplePos="0" locked="0" layoutInCell="1" allowOverlap="1" relativeHeight="3">
            <wp:simplePos x="0" y="0"/>
            <wp:positionH relativeFrom="column">
              <wp:posOffset>6238240</wp:posOffset>
            </wp:positionH>
            <wp:positionV relativeFrom="paragraph">
              <wp:posOffset>-720090</wp:posOffset>
            </wp:positionV>
            <wp:extent cx="788035" cy="74993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788035" cy="749935"/>
                    </a:xfrm>
                    <a:prstGeom prst="rect">
                      <a:avLst/>
                    </a:prstGeom>
                  </pic:spPr>
                </pic:pic>
              </a:graphicData>
            </a:graphic>
          </wp:anchor>
        </w:drawing>
      </w:r>
    </w:p>
    <w:p>
      <w:pPr>
        <w:pStyle w:val="Normal"/>
        <w:rPr>
          <w:sz w:val="22"/>
          <w:szCs w:val="22"/>
        </w:rPr>
      </w:pPr>
      <w:r>
        <w:rPr>
          <w:sz w:val="22"/>
          <w:szCs w:val="22"/>
        </w:rPr>
        <w:t>Session 2</w:t>
      </w:r>
    </w:p>
    <w:p>
      <w:pPr>
        <w:pStyle w:val="Normal"/>
        <w:numPr>
          <w:ilvl w:val="0"/>
          <w:numId w:val="1"/>
        </w:numPr>
        <w:rPr>
          <w:sz w:val="22"/>
          <w:szCs w:val="22"/>
        </w:rPr>
      </w:pPr>
      <w:r>
        <w:rPr>
          <w:sz w:val="22"/>
          <w:szCs w:val="22"/>
        </w:rPr>
        <w:t>Speaker 1 – Lauren Carruthers “The microbiota pro-files: are schistosomes and anti-helmithic drugs influential agents?”</w:t>
      </w:r>
    </w:p>
    <w:p>
      <w:pPr>
        <w:pStyle w:val="Normal"/>
        <w:numPr>
          <w:ilvl w:val="0"/>
          <w:numId w:val="1"/>
        </w:numPr>
        <w:rPr>
          <w:sz w:val="22"/>
          <w:szCs w:val="22"/>
        </w:rPr>
      </w:pPr>
      <w:r>
        <w:rPr>
          <w:sz w:val="22"/>
          <w:szCs w:val="22"/>
        </w:rPr>
        <w:t>Data QC and manipulation (practical workshop)</w:t>
      </w:r>
    </w:p>
    <w:p>
      <w:pPr>
        <w:pStyle w:val="Normal"/>
        <w:numPr>
          <w:ilvl w:val="1"/>
          <w:numId w:val="1"/>
        </w:numPr>
        <w:rPr>
          <w:sz w:val="22"/>
          <w:szCs w:val="22"/>
        </w:rPr>
      </w:pPr>
      <w:r>
        <w:rPr>
          <w:sz w:val="22"/>
          <w:szCs w:val="22"/>
        </w:rPr>
        <w:t>Practical workshop covering data QC (FastQC), trimming using cutadapt, combining reads with overlap using Pandaseq.</w:t>
      </w:r>
    </w:p>
    <w:p>
      <w:pPr>
        <w:pStyle w:val="Normal"/>
        <w:rPr>
          <w:sz w:val="22"/>
          <w:szCs w:val="22"/>
        </w:rPr>
      </w:pPr>
      <w:r>
        <w:rPr>
          <w:sz w:val="22"/>
          <w:szCs w:val="22"/>
        </w:rPr>
      </w:r>
    </w:p>
    <w:p>
      <w:pPr>
        <w:pStyle w:val="Normal"/>
        <w:rPr>
          <w:sz w:val="22"/>
          <w:szCs w:val="22"/>
        </w:rPr>
      </w:pPr>
      <w:r>
        <w:rPr>
          <w:sz w:val="22"/>
          <w:szCs w:val="22"/>
        </w:rPr>
        <w:t>Networking Dinner</w:t>
      </w:r>
    </w:p>
    <w:p>
      <w:pPr>
        <w:pStyle w:val="Normal"/>
        <w:rPr/>
      </w:pPr>
      <w:r>
        <w:rPr/>
      </w:r>
    </w:p>
    <w:p>
      <w:pPr>
        <w:pStyle w:val="Normal"/>
        <w:rPr/>
      </w:pPr>
      <w:r>
        <w:rPr>
          <w:b/>
        </w:rPr>
        <w:t>Day 3</w:t>
      </w:r>
    </w:p>
    <w:p>
      <w:pPr>
        <w:pStyle w:val="Normal"/>
        <w:rPr/>
      </w:pPr>
      <w:r>
        <w:rPr/>
      </w:r>
    </w:p>
    <w:p>
      <w:pPr>
        <w:pStyle w:val="Normal"/>
        <w:rPr>
          <w:sz w:val="22"/>
          <w:szCs w:val="22"/>
        </w:rPr>
      </w:pPr>
      <w:r>
        <w:rPr>
          <w:sz w:val="22"/>
          <w:szCs w:val="22"/>
        </w:rPr>
        <w:t>Session 1</w:t>
      </w:r>
    </w:p>
    <w:p>
      <w:pPr>
        <w:pStyle w:val="Normal"/>
        <w:numPr>
          <w:ilvl w:val="0"/>
          <w:numId w:val="1"/>
        </w:numPr>
        <w:rPr>
          <w:sz w:val="22"/>
          <w:szCs w:val="22"/>
        </w:rPr>
      </w:pPr>
      <w:r>
        <w:rPr>
          <w:sz w:val="22"/>
          <w:szCs w:val="22"/>
        </w:rPr>
        <w:t>Qiime (practical workshop)</w:t>
      </w:r>
    </w:p>
    <w:p>
      <w:pPr>
        <w:pStyle w:val="Normal"/>
        <w:numPr>
          <w:ilvl w:val="1"/>
          <w:numId w:val="1"/>
        </w:numPr>
        <w:rPr>
          <w:sz w:val="22"/>
          <w:szCs w:val="22"/>
        </w:rPr>
      </w:pPr>
      <w:r>
        <w:rPr>
          <w:sz w:val="22"/>
          <w:szCs w:val="22"/>
        </w:rPr>
        <w:t>Overview of the Qiime package, what it is, and what it does</w:t>
      </w:r>
    </w:p>
    <w:p>
      <w:pPr>
        <w:pStyle w:val="Normal"/>
        <w:numPr>
          <w:ilvl w:val="1"/>
          <w:numId w:val="1"/>
        </w:numPr>
        <w:rPr>
          <w:sz w:val="22"/>
          <w:szCs w:val="22"/>
        </w:rPr>
      </w:pPr>
      <w:r>
        <w:rPr>
          <w:sz w:val="22"/>
          <w:szCs w:val="22"/>
        </w:rPr>
        <w:t>Overview of Qiime2 - differences and similarities</w:t>
      </w:r>
    </w:p>
    <w:p>
      <w:pPr>
        <w:pStyle w:val="Normal"/>
        <w:numPr>
          <w:ilvl w:val="1"/>
          <w:numId w:val="1"/>
        </w:numPr>
        <w:rPr>
          <w:sz w:val="22"/>
          <w:szCs w:val="22"/>
        </w:rPr>
      </w:pPr>
      <w:r>
        <w:rPr>
          <w:sz w:val="22"/>
          <w:szCs w:val="22"/>
        </w:rPr>
        <w:t>Why use Qiime and not Qiime2 – Qiime is more open and easier to follow/breakdown into components, it provides a better platform for teaching basic bioinformatics simultaneously with metagenomic analysis</w:t>
      </w:r>
    </w:p>
    <w:p>
      <w:pPr>
        <w:pStyle w:val="Normal"/>
        <w:numPr>
          <w:ilvl w:val="1"/>
          <w:numId w:val="1"/>
        </w:numPr>
        <w:rPr>
          <w:sz w:val="22"/>
          <w:szCs w:val="22"/>
        </w:rPr>
      </w:pPr>
      <w:r>
        <w:rPr>
          <w:sz w:val="22"/>
          <w:szCs w:val="22"/>
        </w:rPr>
        <w:t>How to install Qiime or Qiime2 on an Amazon AWS instance</w:t>
      </w:r>
    </w:p>
    <w:p>
      <w:pPr>
        <w:pStyle w:val="Normal"/>
        <w:numPr>
          <w:ilvl w:val="1"/>
          <w:numId w:val="1"/>
        </w:numPr>
        <w:rPr>
          <w:sz w:val="22"/>
          <w:szCs w:val="22"/>
        </w:rPr>
      </w:pPr>
      <w:r>
        <w:rPr>
          <w:sz w:val="22"/>
          <w:szCs w:val="22"/>
        </w:rPr>
        <w:t>Qiime workshop walkthrough all day</w:t>
      </w:r>
    </w:p>
    <w:p>
      <w:pPr>
        <w:pStyle w:val="Normal"/>
        <w:numPr>
          <w:ilvl w:val="0"/>
          <w:numId w:val="1"/>
        </w:numPr>
        <w:rPr>
          <w:sz w:val="22"/>
          <w:szCs w:val="22"/>
        </w:rPr>
      </w:pPr>
      <w:r>
        <w:rPr>
          <w:sz w:val="22"/>
          <w:szCs w:val="22"/>
        </w:rPr>
        <w:t>Lunch</w:t>
      </w:r>
    </w:p>
    <w:p>
      <w:pPr>
        <w:pStyle w:val="Normal"/>
        <w:rPr>
          <w:sz w:val="22"/>
          <w:szCs w:val="22"/>
        </w:rPr>
      </w:pPr>
      <w:r>
        <w:rPr>
          <w:sz w:val="22"/>
          <w:szCs w:val="22"/>
        </w:rPr>
        <w:t>Session 2</w:t>
      </w:r>
    </w:p>
    <w:p>
      <w:pPr>
        <w:pStyle w:val="Normal"/>
        <w:numPr>
          <w:ilvl w:val="0"/>
          <w:numId w:val="1"/>
        </w:numPr>
        <w:rPr>
          <w:sz w:val="22"/>
          <w:szCs w:val="22"/>
        </w:rPr>
      </w:pPr>
      <w:r>
        <w:rPr>
          <w:sz w:val="22"/>
          <w:szCs w:val="22"/>
        </w:rPr>
        <w:t>Speaker 2– Adrian Muwonge “Microbiome in humans and pigs in Uganda”</w:t>
      </w:r>
    </w:p>
    <w:p>
      <w:pPr>
        <w:pStyle w:val="Normal"/>
        <w:numPr>
          <w:ilvl w:val="0"/>
          <w:numId w:val="1"/>
        </w:numPr>
        <w:rPr>
          <w:sz w:val="22"/>
          <w:szCs w:val="22"/>
        </w:rPr>
      </w:pPr>
      <w:r>
        <w:rPr>
          <w:sz w:val="22"/>
          <w:szCs w:val="22"/>
        </w:rPr>
        <w:t xml:space="preserve">Description and discussion on summary figures and top-level results  </w:t>
      </w:r>
    </w:p>
    <w:p>
      <w:pPr>
        <w:pStyle w:val="Normal"/>
        <w:numPr>
          <w:ilvl w:val="0"/>
          <w:numId w:val="1"/>
        </w:numPr>
        <w:rPr>
          <w:sz w:val="22"/>
          <w:szCs w:val="22"/>
        </w:rPr>
      </w:pPr>
      <w:r>
        <w:rPr>
          <w:sz w:val="22"/>
          <w:szCs w:val="22"/>
        </w:rPr>
        <w:t>Overview of alpha and beta diversity and figures produced</w:t>
      </w:r>
    </w:p>
    <w:p>
      <w:pPr>
        <w:pStyle w:val="Normal"/>
        <w:rPr>
          <w:sz w:val="22"/>
          <w:szCs w:val="22"/>
        </w:rPr>
      </w:pPr>
      <w:r>
        <w:rPr>
          <w:sz w:val="22"/>
          <w:szCs w:val="22"/>
        </w:rPr>
      </w:r>
    </w:p>
    <w:p>
      <w:pPr>
        <w:pStyle w:val="Normal"/>
        <w:rPr>
          <w:sz w:val="22"/>
          <w:szCs w:val="22"/>
        </w:rPr>
      </w:pPr>
      <w:r>
        <w:rPr>
          <w:sz w:val="22"/>
          <w:szCs w:val="22"/>
        </w:rPr>
        <w:t>Networking Dinner</w:t>
      </w:r>
    </w:p>
    <w:p>
      <w:pPr>
        <w:pStyle w:val="Normal"/>
        <w:rPr/>
      </w:pPr>
      <w:r>
        <w:rPr/>
      </w:r>
    </w:p>
    <w:p>
      <w:pPr>
        <w:pStyle w:val="Normal"/>
        <w:rPr/>
      </w:pPr>
      <w:r>
        <w:rPr>
          <w:b/>
        </w:rPr>
        <w:t>Day 4</w:t>
      </w:r>
    </w:p>
    <w:p>
      <w:pPr>
        <w:pStyle w:val="Normal"/>
        <w:rPr/>
      </w:pPr>
      <w:r>
        <w:rPr/>
      </w:r>
    </w:p>
    <w:p>
      <w:pPr>
        <w:pStyle w:val="Normal"/>
        <w:rPr>
          <w:sz w:val="22"/>
          <w:szCs w:val="22"/>
        </w:rPr>
      </w:pPr>
      <w:r>
        <w:rPr>
          <w:sz w:val="22"/>
          <w:szCs w:val="22"/>
        </w:rPr>
        <w:t>Session 1</w:t>
      </w:r>
    </w:p>
    <w:p>
      <w:pPr>
        <w:pStyle w:val="Normal"/>
        <w:numPr>
          <w:ilvl w:val="0"/>
          <w:numId w:val="1"/>
        </w:numPr>
        <w:rPr>
          <w:sz w:val="22"/>
          <w:szCs w:val="22"/>
        </w:rPr>
      </w:pPr>
      <w:r>
        <w:rPr>
          <w:sz w:val="22"/>
          <w:szCs w:val="22"/>
        </w:rPr>
        <w:t>LefSe – biomarker analysis</w:t>
      </w:r>
    </w:p>
    <w:p>
      <w:pPr>
        <w:pStyle w:val="Normal"/>
        <w:numPr>
          <w:ilvl w:val="0"/>
          <w:numId w:val="1"/>
        </w:numPr>
        <w:rPr>
          <w:sz w:val="22"/>
          <w:szCs w:val="22"/>
        </w:rPr>
      </w:pPr>
      <w:r>
        <w:rPr>
          <w:sz w:val="22"/>
          <w:szCs w:val="22"/>
        </w:rPr>
        <w:t>Lunch</w:t>
      </w:r>
    </w:p>
    <w:p>
      <w:pPr>
        <w:pStyle w:val="Normal"/>
        <w:rPr>
          <w:sz w:val="22"/>
          <w:szCs w:val="22"/>
        </w:rPr>
      </w:pPr>
      <w:r>
        <w:rPr>
          <w:sz w:val="22"/>
          <w:szCs w:val="22"/>
        </w:rPr>
      </w:r>
    </w:p>
    <w:p>
      <w:pPr>
        <w:pStyle w:val="Normal"/>
        <w:rPr>
          <w:sz w:val="22"/>
          <w:szCs w:val="22"/>
        </w:rPr>
      </w:pPr>
      <w:r>
        <w:rPr>
          <w:sz w:val="22"/>
          <w:szCs w:val="22"/>
        </w:rPr>
        <w:t>Session 2</w:t>
      </w:r>
    </w:p>
    <w:p>
      <w:pPr>
        <w:pStyle w:val="Normal"/>
        <w:numPr>
          <w:ilvl w:val="0"/>
          <w:numId w:val="1"/>
        </w:numPr>
        <w:rPr>
          <w:sz w:val="22"/>
          <w:szCs w:val="22"/>
        </w:rPr>
      </w:pPr>
      <w:r>
        <w:rPr>
          <w:sz w:val="22"/>
          <w:szCs w:val="22"/>
        </w:rPr>
        <w:t>Speaker 3 – Richard Burchmore “The effects of antibiotic treatment on the gut microbiome”</w:t>
      </w:r>
    </w:p>
    <w:p>
      <w:pPr>
        <w:pStyle w:val="Normal"/>
        <w:numPr>
          <w:ilvl w:val="0"/>
          <w:numId w:val="1"/>
        </w:numPr>
        <w:rPr>
          <w:sz w:val="22"/>
          <w:szCs w:val="22"/>
        </w:rPr>
      </w:pPr>
      <w:r>
        <w:rPr>
          <w:sz w:val="22"/>
          <w:szCs w:val="22"/>
        </w:rPr>
        <w:t>Further analyses – PiCrust</w:t>
      </w:r>
    </w:p>
    <w:p>
      <w:pPr>
        <w:pStyle w:val="Normal"/>
        <w:rPr>
          <w:sz w:val="22"/>
          <w:szCs w:val="22"/>
        </w:rPr>
      </w:pPr>
      <w:r>
        <w:rPr>
          <w:sz w:val="22"/>
          <w:szCs w:val="22"/>
        </w:rPr>
      </w:r>
    </w:p>
    <w:p>
      <w:pPr>
        <w:pStyle w:val="Normal"/>
        <w:rPr>
          <w:sz w:val="22"/>
          <w:szCs w:val="22"/>
        </w:rPr>
      </w:pPr>
      <w:r>
        <w:rPr>
          <w:sz w:val="22"/>
          <w:szCs w:val="22"/>
        </w:rPr>
        <w:t>Farewell Dinner</w:t>
      </w:r>
    </w:p>
    <w:p>
      <w:pPr>
        <w:pStyle w:val="Normal"/>
        <w:rPr/>
      </w:pPr>
      <w:r>
        <w:rPr/>
      </w:r>
    </w:p>
    <w:p>
      <w:pPr>
        <w:pStyle w:val="Normal"/>
        <w:rPr/>
      </w:pPr>
      <w:r>
        <w:rPr>
          <w:b/>
        </w:rPr>
        <w:t>Day 5</w:t>
      </w:r>
    </w:p>
    <w:p>
      <w:pPr>
        <w:pStyle w:val="Normal"/>
        <w:rPr/>
      </w:pPr>
      <w:r>
        <w:rPr/>
      </w:r>
    </w:p>
    <w:p>
      <w:pPr>
        <w:pStyle w:val="Normal"/>
        <w:rPr>
          <w:sz w:val="22"/>
          <w:szCs w:val="22"/>
        </w:rPr>
      </w:pPr>
      <w:r>
        <w:rPr>
          <w:sz w:val="22"/>
          <w:szCs w:val="22"/>
        </w:rPr>
        <w:t>Session 1</w:t>
      </w:r>
    </w:p>
    <w:p>
      <w:pPr>
        <w:pStyle w:val="Normal"/>
        <w:numPr>
          <w:ilvl w:val="0"/>
          <w:numId w:val="3"/>
        </w:numPr>
        <w:rPr>
          <w:sz w:val="22"/>
          <w:szCs w:val="22"/>
        </w:rPr>
      </w:pPr>
      <w:r>
        <w:rPr>
          <w:sz w:val="22"/>
          <w:szCs w:val="22"/>
        </w:rPr>
        <w:t>Alternative analysis pipelines</w:t>
      </w:r>
    </w:p>
    <w:p>
      <w:pPr>
        <w:pStyle w:val="Normal"/>
        <w:numPr>
          <w:ilvl w:val="1"/>
          <w:numId w:val="3"/>
        </w:numPr>
        <w:rPr>
          <w:sz w:val="22"/>
          <w:szCs w:val="22"/>
        </w:rPr>
      </w:pPr>
      <w:r>
        <w:rPr>
          <w:sz w:val="22"/>
          <w:szCs w:val="22"/>
        </w:rPr>
        <w:t>Different options within Qiime</w:t>
      </w:r>
    </w:p>
    <w:p>
      <w:pPr>
        <w:pStyle w:val="Normal"/>
        <w:numPr>
          <w:ilvl w:val="1"/>
          <w:numId w:val="3"/>
        </w:numPr>
        <w:rPr>
          <w:sz w:val="22"/>
          <w:szCs w:val="22"/>
        </w:rPr>
      </w:pPr>
      <w:r>
        <w:rPr>
          <w:sz w:val="22"/>
          <w:szCs w:val="22"/>
        </w:rPr>
        <w:t>Online platforms</w:t>
      </w:r>
    </w:p>
    <w:p>
      <w:pPr>
        <w:pStyle w:val="Normal"/>
        <w:numPr>
          <w:ilvl w:val="1"/>
          <w:numId w:val="3"/>
        </w:numPr>
        <w:rPr>
          <w:sz w:val="22"/>
          <w:szCs w:val="22"/>
        </w:rPr>
      </w:pPr>
      <w:r>
        <w:rPr>
          <w:sz w:val="22"/>
          <w:szCs w:val="22"/>
        </w:rPr>
        <w:t>Mothur (an alternative to Qiime)</w:t>
      </w:r>
    </w:p>
    <w:p>
      <w:pPr>
        <w:pStyle w:val="Normal"/>
        <w:numPr>
          <w:ilvl w:val="1"/>
          <w:numId w:val="3"/>
        </w:numPr>
        <w:rPr>
          <w:sz w:val="22"/>
          <w:szCs w:val="22"/>
        </w:rPr>
      </w:pPr>
      <w:r>
        <w:rPr>
          <w:sz w:val="22"/>
          <w:szCs w:val="22"/>
        </w:rPr>
        <w:t>Qiime 2</w:t>
      </w:r>
    </w:p>
    <w:p>
      <w:pPr>
        <w:pStyle w:val="Normal"/>
        <w:numPr>
          <w:ilvl w:val="0"/>
          <w:numId w:val="3"/>
        </w:numPr>
        <w:rPr>
          <w:sz w:val="22"/>
          <w:szCs w:val="22"/>
        </w:rPr>
      </w:pPr>
      <w:r>
        <w:rPr>
          <w:sz w:val="22"/>
          <w:szCs w:val="22"/>
        </w:rPr>
        <w:t xml:space="preserve">Open discussion </w:t>
      </w:r>
    </w:p>
    <w:p>
      <w:pPr>
        <w:pStyle w:val="Normal"/>
        <w:numPr>
          <w:ilvl w:val="0"/>
          <w:numId w:val="6"/>
        </w:numPr>
        <w:rPr>
          <w:sz w:val="22"/>
          <w:szCs w:val="22"/>
        </w:rPr>
      </w:pPr>
      <w:r>
        <w:rPr>
          <w:sz w:val="22"/>
          <w:szCs w:val="22"/>
        </w:rPr>
        <w:t>Lunch</w:t>
      </w:r>
    </w:p>
    <w:p>
      <w:pPr>
        <w:pStyle w:val="ListParagraph"/>
        <w:numPr>
          <w:ilvl w:val="0"/>
          <w:numId w:val="4"/>
        </w:numPr>
        <w:rPr>
          <w:sz w:val="22"/>
          <w:szCs w:val="22"/>
        </w:rPr>
      </w:pPr>
      <w:r>
        <w:rPr>
          <w:sz w:val="22"/>
          <w:szCs w:val="22"/>
        </w:rPr>
        <w:t>Session from local Engagement team to discuss KI strategies e.g. facilitate presentation of future  research findings to communities that provided samples or are most affected.</w:t>
      </w:r>
    </w:p>
    <w:p>
      <w:pPr>
        <w:pStyle w:val="Normal"/>
        <w:rPr>
          <w:sz w:val="22"/>
          <w:szCs w:val="22"/>
        </w:rPr>
      </w:pPr>
      <w:r>
        <w:rPr>
          <w:sz w:val="22"/>
          <w:szCs w:val="22"/>
        </w:rPr>
      </w:r>
    </w:p>
    <w:p>
      <w:pPr>
        <w:pStyle w:val="Normal"/>
        <w:jc w:val="center"/>
        <w:rPr/>
      </w:pPr>
      <w:r>
        <w:rPr>
          <w:sz w:val="22"/>
          <w:szCs w:val="22"/>
        </w:rPr>
        <w:t xml:space="preserve">Course ends - Attendees fly home </w:t>
      </w:r>
    </w:p>
    <w:p>
      <w:pPr>
        <w:pStyle w:val="Normal"/>
        <w:jc w:val="left"/>
        <w:rPr>
          <w:i/>
          <w:i/>
          <w:iCs/>
        </w:rPr>
      </w:pPr>
      <w:r>
        <w:rPr>
          <w:i/>
          <w:iCs/>
          <w:sz w:val="22"/>
          <w:szCs w:val="22"/>
        </w:rPr>
        <w:t>Please note: speakers and titles may be subject to change due to other commitments.</w:t>
      </w:r>
    </w:p>
    <w:sectPr>
      <w:type w:val="nextPage"/>
      <w:pgSz w:w="11906" w:h="16838"/>
      <w:pgMar w:left="840" w:right="86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Wingdings">
    <w:charset w:val="02"/>
    <w:family w:val="auto"/>
    <w:pitch w:val="default"/>
  </w:font>
  <w:font w:name="OpenSymbol">
    <w:altName w:val="Arial Unicode MS"/>
    <w:charset w:val="01"/>
    <w:family w:val="auto"/>
    <w:pitch w:val="variable"/>
  </w:font>
  <w:font w:name="Symbol">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szCs w:val="16"/>
        <w:rFonts w:cs="Open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sz w:val="22"/>
        <w:szCs w:val="16"/>
        <w:rFonts w:cs="Open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sz w:val="22"/>
        <w:szCs w:val="16"/>
        <w:rFonts w:cs="Open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Wingdings" w:hAnsi="Wingdings" w:cs="Wingdings" w:hint="default"/>
        <w:sz w:val="22"/>
        <w:szCs w:val="16"/>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Wingdings" w:hAnsi="Wingdings" w:cs="Wingdings" w:hint="default"/>
        <w:sz w:val="22"/>
        <w:szCs w:val="16"/>
        <w:rFonts w:cs="OpenSymbol"/>
      </w:rPr>
    </w:lvl>
    <w:lvl w:ilvl="1">
      <w:start w:val="1"/>
      <w:numFmt w:val="bullet"/>
      <w:lvlText w:val="◦"/>
      <w:lvlJc w:val="left"/>
      <w:pPr>
        <w:tabs>
          <w:tab w:val="num" w:pos="1080"/>
        </w:tabs>
        <w:ind w:left="1080" w:hanging="360"/>
      </w:pPr>
      <w:rPr>
        <w:rFonts w:ascii="OpenSymbol" w:hAnsi="OpenSymbol" w:cs="OpenSymbol" w:hint="default"/>
        <w:sz w:val="16"/>
        <w:szCs w:val="16"/>
        <w:rFonts w:cs="OpenSymbol"/>
      </w:rPr>
    </w:lvl>
    <w:lvl w:ilvl="2">
      <w:start w:val="1"/>
      <w:numFmt w:val="bullet"/>
      <w:lvlText w:val="▪"/>
      <w:lvlJc w:val="left"/>
      <w:pPr>
        <w:tabs>
          <w:tab w:val="num" w:pos="1440"/>
        </w:tabs>
        <w:ind w:left="1440" w:hanging="360"/>
      </w:pPr>
      <w:rPr>
        <w:rFonts w:ascii="OpenSymbol" w:hAnsi="OpenSymbol" w:cs="OpenSymbol" w:hint="default"/>
        <w:sz w:val="16"/>
        <w:szCs w:val="16"/>
        <w:rFonts w:cs="OpenSymbol"/>
      </w:rPr>
    </w:lvl>
    <w:lvl w:ilvl="3">
      <w:start w:val="1"/>
      <w:numFmt w:val="bullet"/>
      <w:lvlText w:val=""/>
      <w:lvlJc w:val="left"/>
      <w:pPr>
        <w:tabs>
          <w:tab w:val="num" w:pos="1800"/>
        </w:tabs>
        <w:ind w:left="1800" w:hanging="360"/>
      </w:pPr>
      <w:rPr>
        <w:rFonts w:ascii="Symbol" w:hAnsi="Symbol" w:cs="Symbol" w:hint="default"/>
        <w:sz w:val="16"/>
        <w:szCs w:val="16"/>
        <w:rFonts w:cs="OpenSymbol"/>
      </w:rPr>
    </w:lvl>
    <w:lvl w:ilvl="4">
      <w:start w:val="1"/>
      <w:numFmt w:val="bullet"/>
      <w:lvlText w:val="◦"/>
      <w:lvlJc w:val="left"/>
      <w:pPr>
        <w:tabs>
          <w:tab w:val="num" w:pos="2160"/>
        </w:tabs>
        <w:ind w:left="2160" w:hanging="360"/>
      </w:pPr>
      <w:rPr>
        <w:rFonts w:ascii="OpenSymbol" w:hAnsi="OpenSymbol" w:cs="OpenSymbol" w:hint="default"/>
        <w:sz w:val="16"/>
        <w:szCs w:val="16"/>
        <w:rFonts w:cs="OpenSymbol"/>
      </w:rPr>
    </w:lvl>
    <w:lvl w:ilvl="5">
      <w:start w:val="1"/>
      <w:numFmt w:val="bullet"/>
      <w:lvlText w:val="▪"/>
      <w:lvlJc w:val="left"/>
      <w:pPr>
        <w:tabs>
          <w:tab w:val="num" w:pos="2520"/>
        </w:tabs>
        <w:ind w:left="2520" w:hanging="360"/>
      </w:pPr>
      <w:rPr>
        <w:rFonts w:ascii="OpenSymbol" w:hAnsi="OpenSymbol" w:cs="OpenSymbol" w:hint="default"/>
        <w:sz w:val="16"/>
        <w:szCs w:val="16"/>
        <w:rFonts w:cs="OpenSymbol"/>
      </w:rPr>
    </w:lvl>
    <w:lvl w:ilvl="6">
      <w:start w:val="1"/>
      <w:numFmt w:val="bullet"/>
      <w:lvlText w:val=""/>
      <w:lvlJc w:val="left"/>
      <w:pPr>
        <w:tabs>
          <w:tab w:val="num" w:pos="2880"/>
        </w:tabs>
        <w:ind w:left="2880" w:hanging="360"/>
      </w:pPr>
      <w:rPr>
        <w:rFonts w:ascii="Symbol" w:hAnsi="Symbol" w:cs="Symbol" w:hint="default"/>
        <w:sz w:val="16"/>
        <w:szCs w:val="16"/>
        <w:rFonts w:cs="OpenSymbol"/>
      </w:rPr>
    </w:lvl>
    <w:lvl w:ilvl="7">
      <w:start w:val="1"/>
      <w:numFmt w:val="bullet"/>
      <w:lvlText w:val="◦"/>
      <w:lvlJc w:val="left"/>
      <w:pPr>
        <w:tabs>
          <w:tab w:val="num" w:pos="3240"/>
        </w:tabs>
        <w:ind w:left="3240" w:hanging="360"/>
      </w:pPr>
      <w:rPr>
        <w:rFonts w:ascii="OpenSymbol" w:hAnsi="OpenSymbol" w:cs="OpenSymbol" w:hint="default"/>
        <w:sz w:val="16"/>
        <w:szCs w:val="16"/>
        <w:rFonts w:cs="OpenSymbol"/>
      </w:rPr>
    </w:lvl>
    <w:lvl w:ilvl="8">
      <w:start w:val="1"/>
      <w:numFmt w:val="bullet"/>
      <w:lvlText w:val="▪"/>
      <w:lvlJc w:val="left"/>
      <w:pPr>
        <w:tabs>
          <w:tab w:val="num" w:pos="3600"/>
        </w:tabs>
        <w:ind w:left="3600" w:hanging="360"/>
      </w:pPr>
      <w:rPr>
        <w:rFonts w:ascii="OpenSymbol" w:hAnsi="OpenSymbol" w:cs="OpenSymbol" w:hint="default"/>
        <w:sz w:val="16"/>
        <w:szCs w:val="16"/>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2"/>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trackRevision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sz w:val="16"/>
      <w:szCs w:val="16"/>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Annotationreference">
    <w:name w:val="annotation reference"/>
    <w:basedOn w:val="DefaultParagraphFont"/>
    <w:uiPriority w:val="99"/>
    <w:semiHidden/>
    <w:unhideWhenUsed/>
    <w:qFormat/>
    <w:rsid w:val="00ce3fee"/>
    <w:rPr>
      <w:sz w:val="16"/>
      <w:szCs w:val="16"/>
    </w:rPr>
  </w:style>
  <w:style w:type="character" w:styleId="CommentTextChar" w:customStyle="1">
    <w:name w:val="Comment Text Char"/>
    <w:basedOn w:val="DefaultParagraphFont"/>
    <w:link w:val="CommentText"/>
    <w:uiPriority w:val="99"/>
    <w:semiHidden/>
    <w:qFormat/>
    <w:rsid w:val="00ce3fee"/>
    <w:rPr>
      <w:rFonts w:cs="Mangal"/>
      <w:szCs w:val="18"/>
    </w:rPr>
  </w:style>
  <w:style w:type="character" w:styleId="CommentSubjectChar" w:customStyle="1">
    <w:name w:val="Comment Subject Char"/>
    <w:basedOn w:val="CommentTextChar"/>
    <w:link w:val="CommentSubject"/>
    <w:uiPriority w:val="99"/>
    <w:semiHidden/>
    <w:qFormat/>
    <w:rsid w:val="00ce3fee"/>
    <w:rPr>
      <w:rFonts w:cs="Mangal"/>
      <w:b/>
      <w:bCs/>
      <w:szCs w:val="18"/>
    </w:rPr>
  </w:style>
  <w:style w:type="character" w:styleId="BalloonTextChar" w:customStyle="1">
    <w:name w:val="Balloon Text Char"/>
    <w:basedOn w:val="DefaultParagraphFont"/>
    <w:link w:val="BalloonText"/>
    <w:uiPriority w:val="99"/>
    <w:semiHidden/>
    <w:qFormat/>
    <w:rsid w:val="00ce3fee"/>
    <w:rPr>
      <w:rFonts w:ascii="Tahoma" w:hAnsi="Tahoma" w:cs="Mangal"/>
      <w:sz w:val="16"/>
      <w:szCs w:val="14"/>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OpenSymbol"/>
      <w:sz w:val="22"/>
      <w:szCs w:val="16"/>
    </w:rPr>
  </w:style>
  <w:style w:type="character" w:styleId="ListLabel230">
    <w:name w:val="ListLabel 230"/>
    <w:qFormat/>
    <w:rPr>
      <w:rFonts w:cs="OpenSymbol"/>
      <w:sz w:val="22"/>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sz w:val="22"/>
      <w:szCs w:val="16"/>
    </w:rPr>
  </w:style>
  <w:style w:type="character" w:styleId="ListLabel239">
    <w:name w:val="ListLabel 239"/>
    <w:qFormat/>
    <w:rPr>
      <w:rFonts w:cs="OpenSymbol"/>
      <w:sz w:val="22"/>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sz w:val="22"/>
      <w:szCs w:val="16"/>
    </w:rPr>
  </w:style>
  <w:style w:type="character" w:styleId="ListLabel248">
    <w:name w:val="ListLabel 248"/>
    <w:qFormat/>
    <w:rPr>
      <w:rFonts w:cs="OpenSymbol"/>
      <w:sz w:val="22"/>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sz w:val="22"/>
      <w:szCs w:val="16"/>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OpenSymbol"/>
      <w:sz w:val="22"/>
      <w:szCs w:val="16"/>
    </w:rPr>
  </w:style>
  <w:style w:type="character" w:styleId="ListLabel266">
    <w:name w:val="ListLabel 266"/>
    <w:qFormat/>
    <w:rPr>
      <w:rFonts w:cs="OpenSymbol"/>
      <w:sz w:val="16"/>
      <w:szCs w:val="16"/>
    </w:rPr>
  </w:style>
  <w:style w:type="character" w:styleId="ListLabel267">
    <w:name w:val="ListLabel 267"/>
    <w:qFormat/>
    <w:rPr>
      <w:rFonts w:cs="OpenSymbol"/>
      <w:sz w:val="16"/>
      <w:szCs w:val="16"/>
    </w:rPr>
  </w:style>
  <w:style w:type="character" w:styleId="ListLabel268">
    <w:name w:val="ListLabel 268"/>
    <w:qFormat/>
    <w:rPr>
      <w:rFonts w:cs="OpenSymbol"/>
      <w:sz w:val="16"/>
      <w:szCs w:val="16"/>
    </w:rPr>
  </w:style>
  <w:style w:type="character" w:styleId="ListLabel269">
    <w:name w:val="ListLabel 269"/>
    <w:qFormat/>
    <w:rPr>
      <w:rFonts w:cs="OpenSymbol"/>
      <w:sz w:val="16"/>
      <w:szCs w:val="16"/>
    </w:rPr>
  </w:style>
  <w:style w:type="character" w:styleId="ListLabel270">
    <w:name w:val="ListLabel 270"/>
    <w:qFormat/>
    <w:rPr>
      <w:rFonts w:cs="OpenSymbol"/>
      <w:sz w:val="16"/>
      <w:szCs w:val="16"/>
    </w:rPr>
  </w:style>
  <w:style w:type="character" w:styleId="ListLabel271">
    <w:name w:val="ListLabel 271"/>
    <w:qFormat/>
    <w:rPr>
      <w:rFonts w:cs="OpenSymbol"/>
      <w:sz w:val="16"/>
      <w:szCs w:val="16"/>
    </w:rPr>
  </w:style>
  <w:style w:type="character" w:styleId="ListLabel272">
    <w:name w:val="ListLabel 272"/>
    <w:qFormat/>
    <w:rPr>
      <w:rFonts w:cs="OpenSymbol"/>
      <w:sz w:val="16"/>
      <w:szCs w:val="16"/>
    </w:rPr>
  </w:style>
  <w:style w:type="character" w:styleId="ListLabel273">
    <w:name w:val="ListLabel 273"/>
    <w:qFormat/>
    <w:rPr>
      <w:rFonts w:cs="OpenSymbol"/>
      <w:sz w:val="16"/>
      <w:szCs w:val="16"/>
    </w:rPr>
  </w:style>
  <w:style w:type="character" w:styleId="ListLabel274">
    <w:name w:val="ListLabel 274"/>
    <w:qFormat/>
    <w:rPr>
      <w:rFonts w:cs="OpenSymbol"/>
      <w:sz w:val="22"/>
      <w:szCs w:val="16"/>
    </w:rPr>
  </w:style>
  <w:style w:type="character" w:styleId="ListLabel275">
    <w:name w:val="ListLabel 275"/>
    <w:qFormat/>
    <w:rPr>
      <w:rFonts w:cs="OpenSymbol"/>
      <w:sz w:val="16"/>
      <w:szCs w:val="16"/>
    </w:rPr>
  </w:style>
  <w:style w:type="character" w:styleId="ListLabel276">
    <w:name w:val="ListLabel 276"/>
    <w:qFormat/>
    <w:rPr>
      <w:rFonts w:cs="OpenSymbol"/>
      <w:sz w:val="16"/>
      <w:szCs w:val="16"/>
    </w:rPr>
  </w:style>
  <w:style w:type="character" w:styleId="ListLabel277">
    <w:name w:val="ListLabel 277"/>
    <w:qFormat/>
    <w:rPr>
      <w:rFonts w:cs="OpenSymbol"/>
      <w:sz w:val="16"/>
      <w:szCs w:val="16"/>
    </w:rPr>
  </w:style>
  <w:style w:type="character" w:styleId="ListLabel278">
    <w:name w:val="ListLabel 278"/>
    <w:qFormat/>
    <w:rPr>
      <w:rFonts w:cs="OpenSymbol"/>
      <w:sz w:val="16"/>
      <w:szCs w:val="16"/>
    </w:rPr>
  </w:style>
  <w:style w:type="character" w:styleId="ListLabel279">
    <w:name w:val="ListLabel 279"/>
    <w:qFormat/>
    <w:rPr>
      <w:rFonts w:cs="OpenSymbol"/>
      <w:sz w:val="16"/>
      <w:szCs w:val="16"/>
    </w:rPr>
  </w:style>
  <w:style w:type="character" w:styleId="ListLabel280">
    <w:name w:val="ListLabel 280"/>
    <w:qFormat/>
    <w:rPr>
      <w:rFonts w:cs="OpenSymbol"/>
      <w:sz w:val="16"/>
      <w:szCs w:val="16"/>
    </w:rPr>
  </w:style>
  <w:style w:type="character" w:styleId="ListLabel281">
    <w:name w:val="ListLabel 281"/>
    <w:qFormat/>
    <w:rPr>
      <w:rFonts w:cs="OpenSymbol"/>
      <w:sz w:val="16"/>
      <w:szCs w:val="16"/>
    </w:rPr>
  </w:style>
  <w:style w:type="character" w:styleId="ListLabel282">
    <w:name w:val="ListLabel 282"/>
    <w:qFormat/>
    <w:rPr>
      <w:rFonts w:cs="OpenSymbol"/>
      <w:sz w:val="16"/>
      <w:szCs w:val="16"/>
    </w:rPr>
  </w:style>
  <w:style w:type="character" w:styleId="ListLabel283">
    <w:name w:val="ListLabel 283"/>
    <w:qFormat/>
    <w:rPr>
      <w:rFonts w:cs="OpenSymbol"/>
      <w:sz w:val="22"/>
      <w:szCs w:val="16"/>
    </w:rPr>
  </w:style>
  <w:style w:type="character" w:styleId="ListLabel284">
    <w:name w:val="ListLabel 284"/>
    <w:qFormat/>
    <w:rPr>
      <w:rFonts w:cs="OpenSymbol"/>
      <w:sz w:val="22"/>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sz w:val="22"/>
      <w:szCs w:val="16"/>
    </w:rPr>
  </w:style>
  <w:style w:type="character" w:styleId="ListLabel293">
    <w:name w:val="ListLabel 293"/>
    <w:qFormat/>
    <w:rPr>
      <w:rFonts w:cs="OpenSymbol"/>
      <w:sz w:val="22"/>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sz w:val="22"/>
      <w:szCs w:val="16"/>
    </w:rPr>
  </w:style>
  <w:style w:type="character" w:styleId="ListLabel302">
    <w:name w:val="ListLabel 302"/>
    <w:qFormat/>
    <w:rPr>
      <w:rFonts w:cs="OpenSymbol"/>
      <w:sz w:val="22"/>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sz w:val="22"/>
      <w:szCs w:val="16"/>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OpenSymbol"/>
      <w:sz w:val="22"/>
      <w:szCs w:val="16"/>
    </w:rPr>
  </w:style>
  <w:style w:type="character" w:styleId="ListLabel320">
    <w:name w:val="ListLabel 320"/>
    <w:qFormat/>
    <w:rPr>
      <w:rFonts w:cs="OpenSymbol"/>
      <w:sz w:val="16"/>
      <w:szCs w:val="16"/>
    </w:rPr>
  </w:style>
  <w:style w:type="character" w:styleId="ListLabel321">
    <w:name w:val="ListLabel 321"/>
    <w:qFormat/>
    <w:rPr>
      <w:rFonts w:cs="OpenSymbol"/>
      <w:sz w:val="16"/>
      <w:szCs w:val="16"/>
    </w:rPr>
  </w:style>
  <w:style w:type="character" w:styleId="ListLabel322">
    <w:name w:val="ListLabel 322"/>
    <w:qFormat/>
    <w:rPr>
      <w:rFonts w:cs="OpenSymbol"/>
      <w:sz w:val="16"/>
      <w:szCs w:val="16"/>
    </w:rPr>
  </w:style>
  <w:style w:type="character" w:styleId="ListLabel323">
    <w:name w:val="ListLabel 323"/>
    <w:qFormat/>
    <w:rPr>
      <w:rFonts w:cs="OpenSymbol"/>
      <w:sz w:val="16"/>
      <w:szCs w:val="16"/>
    </w:rPr>
  </w:style>
  <w:style w:type="character" w:styleId="ListLabel324">
    <w:name w:val="ListLabel 324"/>
    <w:qFormat/>
    <w:rPr>
      <w:rFonts w:cs="OpenSymbol"/>
      <w:sz w:val="16"/>
      <w:szCs w:val="16"/>
    </w:rPr>
  </w:style>
  <w:style w:type="character" w:styleId="ListLabel325">
    <w:name w:val="ListLabel 325"/>
    <w:qFormat/>
    <w:rPr>
      <w:rFonts w:cs="OpenSymbol"/>
      <w:sz w:val="16"/>
      <w:szCs w:val="16"/>
    </w:rPr>
  </w:style>
  <w:style w:type="character" w:styleId="ListLabel326">
    <w:name w:val="ListLabel 326"/>
    <w:qFormat/>
    <w:rPr>
      <w:rFonts w:cs="OpenSymbol"/>
      <w:sz w:val="16"/>
      <w:szCs w:val="16"/>
    </w:rPr>
  </w:style>
  <w:style w:type="character" w:styleId="ListLabel327">
    <w:name w:val="ListLabel 327"/>
    <w:qFormat/>
    <w:rPr>
      <w:rFonts w:cs="OpenSymbol"/>
      <w:sz w:val="16"/>
      <w:szCs w:val="16"/>
    </w:rPr>
  </w:style>
  <w:style w:type="character" w:styleId="ListLabel328">
    <w:name w:val="ListLabel 328"/>
    <w:qFormat/>
    <w:rPr>
      <w:rFonts w:cs="OpenSymbol"/>
      <w:sz w:val="22"/>
      <w:szCs w:val="16"/>
    </w:rPr>
  </w:style>
  <w:style w:type="character" w:styleId="ListLabel329">
    <w:name w:val="ListLabel 329"/>
    <w:qFormat/>
    <w:rPr>
      <w:rFonts w:cs="OpenSymbol"/>
      <w:sz w:val="16"/>
      <w:szCs w:val="16"/>
    </w:rPr>
  </w:style>
  <w:style w:type="character" w:styleId="ListLabel330">
    <w:name w:val="ListLabel 330"/>
    <w:qFormat/>
    <w:rPr>
      <w:rFonts w:cs="OpenSymbol"/>
      <w:sz w:val="16"/>
      <w:szCs w:val="16"/>
    </w:rPr>
  </w:style>
  <w:style w:type="character" w:styleId="ListLabel331">
    <w:name w:val="ListLabel 331"/>
    <w:qFormat/>
    <w:rPr>
      <w:rFonts w:cs="OpenSymbol"/>
      <w:sz w:val="16"/>
      <w:szCs w:val="16"/>
    </w:rPr>
  </w:style>
  <w:style w:type="character" w:styleId="ListLabel332">
    <w:name w:val="ListLabel 332"/>
    <w:qFormat/>
    <w:rPr>
      <w:rFonts w:cs="OpenSymbol"/>
      <w:sz w:val="16"/>
      <w:szCs w:val="16"/>
    </w:rPr>
  </w:style>
  <w:style w:type="character" w:styleId="ListLabel333">
    <w:name w:val="ListLabel 333"/>
    <w:qFormat/>
    <w:rPr>
      <w:rFonts w:cs="OpenSymbol"/>
      <w:sz w:val="16"/>
      <w:szCs w:val="16"/>
    </w:rPr>
  </w:style>
  <w:style w:type="character" w:styleId="ListLabel334">
    <w:name w:val="ListLabel 334"/>
    <w:qFormat/>
    <w:rPr>
      <w:rFonts w:cs="OpenSymbol"/>
      <w:sz w:val="16"/>
      <w:szCs w:val="16"/>
    </w:rPr>
  </w:style>
  <w:style w:type="character" w:styleId="ListLabel335">
    <w:name w:val="ListLabel 335"/>
    <w:qFormat/>
    <w:rPr>
      <w:rFonts w:cs="OpenSymbol"/>
      <w:sz w:val="16"/>
      <w:szCs w:val="16"/>
    </w:rPr>
  </w:style>
  <w:style w:type="character" w:styleId="ListLabel336">
    <w:name w:val="ListLabel 336"/>
    <w:qFormat/>
    <w:rPr>
      <w:rFonts w:cs="OpenSymbol"/>
      <w:sz w:val="16"/>
      <w:szCs w:val="16"/>
    </w:rPr>
  </w:style>
  <w:style w:type="character" w:styleId="ListLabel337">
    <w:name w:val="ListLabel 337"/>
    <w:qFormat/>
    <w:rPr>
      <w:rFonts w:cs="OpenSymbol"/>
      <w:sz w:val="22"/>
      <w:szCs w:val="16"/>
    </w:rPr>
  </w:style>
  <w:style w:type="character" w:styleId="ListLabel338">
    <w:name w:val="ListLabel 338"/>
    <w:qFormat/>
    <w:rPr>
      <w:rFonts w:cs="OpenSymbol"/>
      <w:sz w:val="22"/>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sz w:val="22"/>
      <w:szCs w:val="16"/>
    </w:rPr>
  </w:style>
  <w:style w:type="character" w:styleId="ListLabel347">
    <w:name w:val="ListLabel 347"/>
    <w:qFormat/>
    <w:rPr>
      <w:rFonts w:cs="OpenSymbol"/>
      <w:sz w:val="22"/>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sz w:val="22"/>
      <w:szCs w:val="16"/>
    </w:rPr>
  </w:style>
  <w:style w:type="character" w:styleId="ListLabel356">
    <w:name w:val="ListLabel 356"/>
    <w:qFormat/>
    <w:rPr>
      <w:rFonts w:cs="OpenSymbol"/>
      <w:sz w:val="22"/>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sz w:val="22"/>
      <w:szCs w:val="16"/>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OpenSymbol"/>
      <w:sz w:val="22"/>
      <w:szCs w:val="16"/>
    </w:rPr>
  </w:style>
  <w:style w:type="character" w:styleId="ListLabel374">
    <w:name w:val="ListLabel 374"/>
    <w:qFormat/>
    <w:rPr>
      <w:rFonts w:cs="OpenSymbol"/>
      <w:sz w:val="16"/>
      <w:szCs w:val="16"/>
    </w:rPr>
  </w:style>
  <w:style w:type="character" w:styleId="ListLabel375">
    <w:name w:val="ListLabel 375"/>
    <w:qFormat/>
    <w:rPr>
      <w:rFonts w:cs="OpenSymbol"/>
      <w:sz w:val="16"/>
      <w:szCs w:val="16"/>
    </w:rPr>
  </w:style>
  <w:style w:type="character" w:styleId="ListLabel376">
    <w:name w:val="ListLabel 376"/>
    <w:qFormat/>
    <w:rPr>
      <w:rFonts w:cs="OpenSymbol"/>
      <w:sz w:val="16"/>
      <w:szCs w:val="16"/>
    </w:rPr>
  </w:style>
  <w:style w:type="character" w:styleId="ListLabel377">
    <w:name w:val="ListLabel 377"/>
    <w:qFormat/>
    <w:rPr>
      <w:rFonts w:cs="OpenSymbol"/>
      <w:sz w:val="16"/>
      <w:szCs w:val="16"/>
    </w:rPr>
  </w:style>
  <w:style w:type="character" w:styleId="ListLabel378">
    <w:name w:val="ListLabel 378"/>
    <w:qFormat/>
    <w:rPr>
      <w:rFonts w:cs="OpenSymbol"/>
      <w:sz w:val="16"/>
      <w:szCs w:val="16"/>
    </w:rPr>
  </w:style>
  <w:style w:type="character" w:styleId="ListLabel379">
    <w:name w:val="ListLabel 379"/>
    <w:qFormat/>
    <w:rPr>
      <w:rFonts w:cs="OpenSymbol"/>
      <w:sz w:val="16"/>
      <w:szCs w:val="16"/>
    </w:rPr>
  </w:style>
  <w:style w:type="character" w:styleId="ListLabel380">
    <w:name w:val="ListLabel 380"/>
    <w:qFormat/>
    <w:rPr>
      <w:rFonts w:cs="OpenSymbol"/>
      <w:sz w:val="16"/>
      <w:szCs w:val="16"/>
    </w:rPr>
  </w:style>
  <w:style w:type="character" w:styleId="ListLabel381">
    <w:name w:val="ListLabel 381"/>
    <w:qFormat/>
    <w:rPr>
      <w:rFonts w:cs="OpenSymbol"/>
      <w:sz w:val="16"/>
      <w:szCs w:val="16"/>
    </w:rPr>
  </w:style>
  <w:style w:type="character" w:styleId="ListLabel382">
    <w:name w:val="ListLabel 382"/>
    <w:qFormat/>
    <w:rPr>
      <w:rFonts w:cs="OpenSymbol"/>
      <w:sz w:val="22"/>
      <w:szCs w:val="16"/>
    </w:rPr>
  </w:style>
  <w:style w:type="character" w:styleId="ListLabel383">
    <w:name w:val="ListLabel 383"/>
    <w:qFormat/>
    <w:rPr>
      <w:rFonts w:cs="OpenSymbol"/>
      <w:sz w:val="16"/>
      <w:szCs w:val="16"/>
    </w:rPr>
  </w:style>
  <w:style w:type="character" w:styleId="ListLabel384">
    <w:name w:val="ListLabel 384"/>
    <w:qFormat/>
    <w:rPr>
      <w:rFonts w:cs="OpenSymbol"/>
      <w:sz w:val="16"/>
      <w:szCs w:val="16"/>
    </w:rPr>
  </w:style>
  <w:style w:type="character" w:styleId="ListLabel385">
    <w:name w:val="ListLabel 385"/>
    <w:qFormat/>
    <w:rPr>
      <w:rFonts w:cs="OpenSymbol"/>
      <w:sz w:val="16"/>
      <w:szCs w:val="16"/>
    </w:rPr>
  </w:style>
  <w:style w:type="character" w:styleId="ListLabel386">
    <w:name w:val="ListLabel 386"/>
    <w:qFormat/>
    <w:rPr>
      <w:rFonts w:cs="OpenSymbol"/>
      <w:sz w:val="16"/>
      <w:szCs w:val="16"/>
    </w:rPr>
  </w:style>
  <w:style w:type="character" w:styleId="ListLabel387">
    <w:name w:val="ListLabel 387"/>
    <w:qFormat/>
    <w:rPr>
      <w:rFonts w:cs="OpenSymbol"/>
      <w:sz w:val="16"/>
      <w:szCs w:val="16"/>
    </w:rPr>
  </w:style>
  <w:style w:type="character" w:styleId="ListLabel388">
    <w:name w:val="ListLabel 388"/>
    <w:qFormat/>
    <w:rPr>
      <w:rFonts w:cs="OpenSymbol"/>
      <w:sz w:val="16"/>
      <w:szCs w:val="16"/>
    </w:rPr>
  </w:style>
  <w:style w:type="character" w:styleId="ListLabel389">
    <w:name w:val="ListLabel 389"/>
    <w:qFormat/>
    <w:rPr>
      <w:rFonts w:cs="OpenSymbol"/>
      <w:sz w:val="16"/>
      <w:szCs w:val="16"/>
    </w:rPr>
  </w:style>
  <w:style w:type="character" w:styleId="ListLabel390">
    <w:name w:val="ListLabel 390"/>
    <w:qFormat/>
    <w:rPr>
      <w:rFonts w:cs="OpenSymbol"/>
      <w:sz w:val="16"/>
      <w:szCs w:val="16"/>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ce3fee"/>
    <w:pPr/>
    <w:rPr>
      <w:rFonts w:cs="Mangal"/>
      <w:sz w:val="20"/>
      <w:szCs w:val="18"/>
    </w:rPr>
  </w:style>
  <w:style w:type="paragraph" w:styleId="Annotationsubject">
    <w:name w:val="annotation subject"/>
    <w:basedOn w:val="Annotationtext"/>
    <w:link w:val="CommentSubjectChar"/>
    <w:uiPriority w:val="99"/>
    <w:semiHidden/>
    <w:unhideWhenUsed/>
    <w:qFormat/>
    <w:rsid w:val="00ce3fee"/>
    <w:pPr/>
    <w:rPr>
      <w:b/>
      <w:bCs/>
    </w:rPr>
  </w:style>
  <w:style w:type="paragraph" w:styleId="BalloonText">
    <w:name w:val="Balloon Text"/>
    <w:basedOn w:val="Normal"/>
    <w:link w:val="BalloonTextChar"/>
    <w:uiPriority w:val="99"/>
    <w:semiHidden/>
    <w:unhideWhenUsed/>
    <w:qFormat/>
    <w:rsid w:val="00ce3fee"/>
    <w:pPr/>
    <w:rPr>
      <w:rFonts w:ascii="Tahoma" w:hAnsi="Tahoma" w:cs="Mangal"/>
      <w:sz w:val="16"/>
      <w:szCs w:val="14"/>
    </w:rPr>
  </w:style>
  <w:style w:type="paragraph" w:styleId="Revision">
    <w:name w:val="Revision"/>
    <w:uiPriority w:val="99"/>
    <w:semiHidden/>
    <w:qFormat/>
    <w:rsid w:val="00c76561"/>
    <w:pPr>
      <w:widowControl/>
      <w:bidi w:val="0"/>
      <w:jc w:val="left"/>
    </w:pPr>
    <w:rPr>
      <w:rFonts w:ascii="Liberation Serif" w:hAnsi="Liberation Serif" w:eastAsia="Noto Sans CJK SC Regular" w:cs="Mangal"/>
      <w:color w:val="auto"/>
      <w:kern w:val="2"/>
      <w:sz w:val="24"/>
      <w:szCs w:val="21"/>
      <w:lang w:val="en-GB" w:eastAsia="zh-CN" w:bidi="hi-IN"/>
    </w:rPr>
  </w:style>
  <w:style w:type="paragraph" w:styleId="ListParagraph">
    <w:name w:val="List Paragraph"/>
    <w:basedOn w:val="Normal"/>
    <w:uiPriority w:val="34"/>
    <w:qFormat/>
    <w:rsid w:val="00ef702c"/>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F299-556F-441F-B1AB-D128C892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Application>LibreOffice/6.0.7.3$Linux_X86_64 LibreOffice_project/00m0$Build-3</Application>
  <Pages>2</Pages>
  <Words>672</Words>
  <Characters>3680</Characters>
  <CharactersWithSpaces>4247</CharactersWithSpaces>
  <Paragraphs>76</Paragraph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2019-04-16T15:08:00Z</dcterms:created>
  <dc:creator>David McGuinness</dc:creator>
  <dc:description/>
  <dc:language>en-GB</dc:language>
  <cp:lastModifiedBy>David McGuinness</cp:lastModifiedBy>
  <dcterms:modified xsi:type="dcterms:W3CDTF">2019-09-18T12:59:27Z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Glasgow</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